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8582F" w:rsidRPr="0088582F" w:rsidTr="0088582F">
        <w:trPr>
          <w:tblCellSpacing w:w="0" w:type="dxa"/>
          <w:jc w:val="center"/>
        </w:trPr>
        <w:tc>
          <w:tcPr>
            <w:tcW w:w="0" w:type="auto"/>
            <w:shd w:val="clear" w:color="auto" w:fill="F7FAFF"/>
            <w:vAlign w:val="center"/>
            <w:hideMark/>
          </w:tcPr>
          <w:tbl>
            <w:tblPr>
              <w:tblW w:w="13185" w:type="dxa"/>
              <w:jc w:val="center"/>
              <w:tblCellSpacing w:w="0" w:type="dxa"/>
              <w:tblCellMar>
                <w:left w:w="0" w:type="dxa"/>
                <w:right w:w="0" w:type="dxa"/>
              </w:tblCellMar>
              <w:tblLook w:val="04A0" w:firstRow="1" w:lastRow="0" w:firstColumn="1" w:lastColumn="0" w:noHBand="0" w:noVBand="1"/>
            </w:tblPr>
            <w:tblGrid>
              <w:gridCol w:w="1200"/>
              <w:gridCol w:w="2898"/>
              <w:gridCol w:w="1316"/>
              <w:gridCol w:w="2634"/>
              <w:gridCol w:w="1184"/>
              <w:gridCol w:w="3953"/>
            </w:tblGrid>
            <w:tr w:rsidR="0088582F" w:rsidRPr="0088582F">
              <w:trPr>
                <w:trHeight w:val="390"/>
                <w:tblCellSpacing w:w="0" w:type="dxa"/>
                <w:jc w:val="center"/>
              </w:trPr>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p>
              </w:tc>
              <w:tc>
                <w:tcPr>
                  <w:tcW w:w="0" w:type="auto"/>
                  <w:gridSpan w:val="5"/>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关于转发《汉语国际教育硕士专业学位研究生指导性培养方案》的通知 </w:t>
                  </w:r>
                </w:p>
              </w:tc>
            </w:tr>
            <w:tr w:rsidR="0088582F" w:rsidRPr="0088582F">
              <w:trPr>
                <w:trHeight w:val="435"/>
                <w:tblCellSpacing w:w="0" w:type="dxa"/>
                <w:jc w:val="center"/>
              </w:trPr>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信息索引：</w:t>
                  </w:r>
                </w:p>
              </w:tc>
              <w:tc>
                <w:tcPr>
                  <w:tcW w:w="11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360A22-07-2007-0182-1 </w:t>
                  </w:r>
                </w:p>
              </w:tc>
              <w:tc>
                <w:tcPr>
                  <w:tcW w:w="50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生成日期：</w:t>
                  </w:r>
                </w:p>
              </w:tc>
              <w:tc>
                <w:tcPr>
                  <w:tcW w:w="10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2007-12-10 </w:t>
                  </w:r>
                </w:p>
              </w:tc>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发文机构：</w:t>
                  </w:r>
                </w:p>
              </w:tc>
              <w:tc>
                <w:tcPr>
                  <w:tcW w:w="15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学位管理与研究生教育司 </w:t>
                  </w:r>
                </w:p>
              </w:tc>
            </w:tr>
            <w:tr w:rsidR="0088582F" w:rsidRPr="0088582F">
              <w:trPr>
                <w:trHeight w:val="375"/>
                <w:tblCellSpacing w:w="0" w:type="dxa"/>
                <w:jc w:val="center"/>
              </w:trPr>
              <w:tc>
                <w:tcPr>
                  <w:tcW w:w="450" w:type="pct"/>
                  <w:noWrap/>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发文字号：</w:t>
                  </w:r>
                </w:p>
              </w:tc>
              <w:tc>
                <w:tcPr>
                  <w:tcW w:w="1100" w:type="pct"/>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学位办[2007]77号 </w:t>
                  </w:r>
                </w:p>
              </w:tc>
              <w:tc>
                <w:tcPr>
                  <w:tcW w:w="50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信息类别：</w:t>
                  </w:r>
                </w:p>
              </w:tc>
              <w:tc>
                <w:tcPr>
                  <w:tcW w:w="1000" w:type="pct"/>
                  <w:vAlign w:val="center"/>
                  <w:hideMark/>
                </w:tcPr>
                <w:p w:rsidR="0088582F" w:rsidRPr="0088582F" w:rsidRDefault="0088582F" w:rsidP="0088582F">
                  <w:pPr>
                    <w:widowControl/>
                    <w:numPr>
                      <w:ilvl w:val="0"/>
                      <w:numId w:val="1"/>
                    </w:numPr>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高等教育</w:t>
                  </w:r>
                </w:p>
              </w:tc>
              <w:tc>
                <w:tcPr>
                  <w:tcW w:w="450" w:type="pct"/>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 </w:t>
                  </w:r>
                </w:p>
              </w:tc>
              <w:tc>
                <w:tcPr>
                  <w:tcW w:w="0" w:type="auto"/>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w:t>
                  </w:r>
                </w:p>
              </w:tc>
            </w:tr>
            <w:tr w:rsidR="0088582F" w:rsidRPr="0088582F">
              <w:trPr>
                <w:tblCellSpacing w:w="0" w:type="dxa"/>
                <w:jc w:val="center"/>
              </w:trPr>
              <w:tc>
                <w:tcPr>
                  <w:tcW w:w="450" w:type="pct"/>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内容概述：</w:t>
                  </w:r>
                </w:p>
              </w:tc>
              <w:tc>
                <w:tcPr>
                  <w:tcW w:w="0" w:type="auto"/>
                  <w:gridSpan w:val="5"/>
                  <w:vAlign w:val="center"/>
                  <w:hideMark/>
                </w:tcPr>
                <w:p w:rsidR="0088582F" w:rsidRPr="0088582F" w:rsidRDefault="0088582F" w:rsidP="0088582F">
                  <w:pPr>
                    <w:widowControl/>
                    <w:jc w:val="left"/>
                    <w:rPr>
                      <w:rFonts w:ascii="宋体" w:eastAsia="宋体" w:hAnsi="宋体" w:cs="宋体"/>
                      <w:kern w:val="0"/>
                      <w:sz w:val="24"/>
                      <w:szCs w:val="24"/>
                    </w:rPr>
                  </w:pPr>
                  <w:r w:rsidRPr="0088582F">
                    <w:rPr>
                      <w:rFonts w:ascii="宋体" w:eastAsia="宋体" w:hAnsi="宋体" w:cs="宋体"/>
                      <w:kern w:val="0"/>
                      <w:sz w:val="24"/>
                      <w:szCs w:val="24"/>
                    </w:rPr>
                    <w:t xml:space="preserve">汉语国际教育硕士、研究生、指导性培养方案 </w:t>
                  </w:r>
                </w:p>
              </w:tc>
            </w:tr>
          </w:tbl>
          <w:p w:rsidR="0088582F" w:rsidRPr="0088582F" w:rsidRDefault="0088582F" w:rsidP="0088582F">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88582F" w:rsidRPr="0088582F">
              <w:trPr>
                <w:trHeight w:val="75"/>
                <w:tblCellSpacing w:w="0" w:type="dxa"/>
                <w:jc w:val="center"/>
              </w:trPr>
              <w:tc>
                <w:tcPr>
                  <w:tcW w:w="0" w:type="auto"/>
                  <w:vAlign w:val="center"/>
                  <w:hideMark/>
                </w:tcPr>
                <w:p w:rsidR="0088582F" w:rsidRPr="0088582F" w:rsidRDefault="0088582F" w:rsidP="0088582F">
                  <w:pPr>
                    <w:widowControl/>
                    <w:jc w:val="left"/>
                    <w:rPr>
                      <w:rFonts w:ascii="宋体" w:eastAsia="宋体" w:hAnsi="宋体" w:cs="宋体"/>
                      <w:kern w:val="0"/>
                      <w:sz w:val="8"/>
                      <w:szCs w:val="24"/>
                    </w:rPr>
                  </w:pPr>
                </w:p>
              </w:tc>
            </w:tr>
          </w:tbl>
          <w:p w:rsidR="0088582F" w:rsidRPr="0088582F" w:rsidRDefault="0088582F" w:rsidP="0088582F">
            <w:pPr>
              <w:widowControl/>
              <w:jc w:val="left"/>
              <w:rPr>
                <w:rFonts w:ascii="宋体" w:eastAsia="宋体" w:hAnsi="宋体" w:cs="宋体"/>
                <w:kern w:val="0"/>
                <w:sz w:val="24"/>
                <w:szCs w:val="24"/>
              </w:rPr>
            </w:pPr>
          </w:p>
        </w:tc>
      </w:tr>
    </w:tbl>
    <w:p w:rsidR="0088582F" w:rsidRPr="0088582F" w:rsidRDefault="0088582F" w:rsidP="0088582F">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8306"/>
      </w:tblGrid>
      <w:tr w:rsidR="0088582F" w:rsidRPr="0088582F" w:rsidTr="0088582F">
        <w:trPr>
          <w:tblCellSpacing w:w="0" w:type="dxa"/>
          <w:jc w:val="center"/>
          <w:hidden/>
        </w:trPr>
        <w:tc>
          <w:tcPr>
            <w:tcW w:w="0" w:type="auto"/>
            <w:hideMark/>
          </w:tcPr>
          <w:p w:rsidR="0088582F" w:rsidRPr="0088582F" w:rsidRDefault="0088582F" w:rsidP="0088582F">
            <w:pPr>
              <w:widowControl/>
              <w:jc w:val="left"/>
              <w:rPr>
                <w:rFonts w:ascii="宋体" w:eastAsia="宋体" w:hAnsi="宋体" w:cs="宋体"/>
                <w:vanish/>
                <w:kern w:val="0"/>
                <w:sz w:val="24"/>
                <w:szCs w:val="24"/>
              </w:rPr>
            </w:pPr>
          </w:p>
          <w:tbl>
            <w:tblPr>
              <w:tblW w:w="11505" w:type="dxa"/>
              <w:jc w:val="center"/>
              <w:tblCellSpacing w:w="0" w:type="dxa"/>
              <w:tblCellMar>
                <w:left w:w="0" w:type="dxa"/>
                <w:right w:w="0" w:type="dxa"/>
              </w:tblCellMar>
              <w:tblLook w:val="04A0" w:firstRow="1" w:lastRow="0" w:firstColumn="1" w:lastColumn="0" w:noHBand="0" w:noVBand="1"/>
            </w:tblPr>
            <w:tblGrid>
              <w:gridCol w:w="11505"/>
            </w:tblGrid>
            <w:tr w:rsidR="0088582F" w:rsidRPr="0088582F">
              <w:trPr>
                <w:trHeight w:val="750"/>
                <w:tblCellSpacing w:w="0" w:type="dxa"/>
                <w:jc w:val="center"/>
              </w:trPr>
              <w:tc>
                <w:tcPr>
                  <w:tcW w:w="0" w:type="auto"/>
                  <w:vAlign w:val="center"/>
                  <w:hideMark/>
                </w:tcPr>
                <w:p w:rsidR="0088582F" w:rsidRPr="0088582F" w:rsidRDefault="0088582F" w:rsidP="0088582F">
                  <w:pPr>
                    <w:widowControl/>
                    <w:jc w:val="center"/>
                    <w:rPr>
                      <w:rFonts w:ascii="宋体" w:eastAsia="宋体" w:hAnsi="宋体" w:cs="宋体"/>
                      <w:kern w:val="0"/>
                      <w:sz w:val="24"/>
                      <w:szCs w:val="24"/>
                    </w:rPr>
                  </w:pPr>
                  <w:r w:rsidRPr="0088582F">
                    <w:rPr>
                      <w:rFonts w:ascii="宋体" w:eastAsia="宋体" w:hAnsi="宋体" w:cs="宋体"/>
                      <w:kern w:val="0"/>
                      <w:sz w:val="24"/>
                      <w:szCs w:val="24"/>
                    </w:rPr>
                    <w:t>关于转发《</w:t>
                  </w:r>
                  <w:bookmarkStart w:id="0" w:name="_GoBack"/>
                  <w:r w:rsidRPr="0088582F">
                    <w:rPr>
                      <w:rFonts w:ascii="宋体" w:eastAsia="宋体" w:hAnsi="宋体" w:cs="宋体"/>
                      <w:kern w:val="0"/>
                      <w:sz w:val="24"/>
                      <w:szCs w:val="24"/>
                    </w:rPr>
                    <w:t>汉语国际教育硕士专业学位研究生指导性培养方案</w:t>
                  </w:r>
                  <w:bookmarkEnd w:id="0"/>
                  <w:r w:rsidRPr="0088582F">
                    <w:rPr>
                      <w:rFonts w:ascii="宋体" w:eastAsia="宋体" w:hAnsi="宋体" w:cs="宋体"/>
                      <w:kern w:val="0"/>
                      <w:sz w:val="24"/>
                      <w:szCs w:val="24"/>
                    </w:rPr>
                    <w:t xml:space="preserve">》的通知 </w:t>
                  </w:r>
                </w:p>
              </w:tc>
            </w:tr>
          </w:tbl>
          <w:p w:rsidR="0088582F" w:rsidRPr="0088582F" w:rsidRDefault="0088582F" w:rsidP="0088582F">
            <w:pPr>
              <w:widowControl/>
              <w:jc w:val="left"/>
              <w:rPr>
                <w:rFonts w:ascii="宋体" w:eastAsia="宋体" w:hAnsi="宋体" w:cs="宋体"/>
                <w:vanish/>
                <w:kern w:val="0"/>
                <w:sz w:val="24"/>
                <w:szCs w:val="24"/>
              </w:rPr>
            </w:pPr>
          </w:p>
          <w:tbl>
            <w:tblPr>
              <w:tblW w:w="4900" w:type="pct"/>
              <w:tblCellSpacing w:w="0" w:type="dxa"/>
              <w:tblCellMar>
                <w:left w:w="0" w:type="dxa"/>
                <w:right w:w="0" w:type="dxa"/>
              </w:tblCellMar>
              <w:tblLook w:val="04A0" w:firstRow="1" w:lastRow="0" w:firstColumn="1" w:lastColumn="0" w:noHBand="0" w:noVBand="1"/>
            </w:tblPr>
            <w:tblGrid>
              <w:gridCol w:w="8140"/>
            </w:tblGrid>
            <w:tr w:rsidR="0088582F" w:rsidRPr="0088582F">
              <w:trPr>
                <w:trHeight w:val="225"/>
                <w:tblCellSpacing w:w="0" w:type="dxa"/>
              </w:trPr>
              <w:tc>
                <w:tcPr>
                  <w:tcW w:w="0" w:type="auto"/>
                  <w:vAlign w:val="center"/>
                  <w:hideMark/>
                </w:tcPr>
                <w:p w:rsidR="0088582F" w:rsidRPr="0088582F" w:rsidRDefault="0088582F" w:rsidP="0088582F">
                  <w:pPr>
                    <w:widowControl/>
                    <w:spacing w:line="225" w:lineRule="atLeast"/>
                    <w:jc w:val="left"/>
                    <w:rPr>
                      <w:rFonts w:ascii="宋体" w:eastAsia="宋体" w:hAnsi="宋体" w:cs="宋体"/>
                      <w:kern w:val="0"/>
                      <w:sz w:val="24"/>
                      <w:szCs w:val="24"/>
                    </w:rPr>
                  </w:pPr>
                  <w:r w:rsidRPr="0088582F">
                    <w:rPr>
                      <w:rFonts w:ascii="宋体" w:eastAsia="宋体" w:hAnsi="宋体" w:cs="宋体"/>
                      <w:kern w:val="0"/>
                      <w:sz w:val="24"/>
                      <w:szCs w:val="24"/>
                    </w:rPr>
                    <w:t> </w:t>
                  </w:r>
                </w:p>
              </w:tc>
            </w:tr>
          </w:tbl>
          <w:p w:rsidR="0088582F" w:rsidRPr="0088582F" w:rsidRDefault="0088582F" w:rsidP="0088582F">
            <w:pPr>
              <w:widowControl/>
              <w:jc w:val="left"/>
              <w:rPr>
                <w:rFonts w:ascii="宋体" w:eastAsia="宋体" w:hAnsi="宋体" w:cs="宋体"/>
                <w:vanish/>
                <w:kern w:val="0"/>
                <w:sz w:val="24"/>
                <w:szCs w:val="24"/>
              </w:rPr>
            </w:pPr>
          </w:p>
          <w:tbl>
            <w:tblPr>
              <w:tblW w:w="12150" w:type="dxa"/>
              <w:jc w:val="center"/>
              <w:tblCellSpacing w:w="0" w:type="dxa"/>
              <w:tblCellMar>
                <w:left w:w="0" w:type="dxa"/>
                <w:right w:w="0" w:type="dxa"/>
              </w:tblCellMar>
              <w:tblLook w:val="04A0" w:firstRow="1" w:lastRow="0" w:firstColumn="1" w:lastColumn="0" w:noHBand="0" w:noVBand="1"/>
            </w:tblPr>
            <w:tblGrid>
              <w:gridCol w:w="12150"/>
            </w:tblGrid>
            <w:tr w:rsidR="0088582F" w:rsidRPr="0088582F">
              <w:trPr>
                <w:tblCellSpacing w:w="0" w:type="dxa"/>
                <w:jc w:val="center"/>
              </w:trPr>
              <w:tc>
                <w:tcPr>
                  <w:tcW w:w="0" w:type="auto"/>
                  <w:hideMark/>
                </w:tcPr>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各汉语国际教育硕士专业学位研究生培养单位：</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为切实保证汉语国际教育硕士专业学位研究生的培养质量，受国务院学位委员会办公室、教育部学位管理与研究生教育司的委托，全国汉语国际教育硕士专业学位教育指导委员会秘书处组织专家制定了《汉语国际教育硕士专业学位研究生指导性培养方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现将该指导性培养方案转发给你们，希望认真研究，在培养工作中落实执行，并结合实际情况，尽快制定出本单位的汉语国际教育硕士专业学位研究生培养方案实施细则，于2008年3月底前报秘书处备案。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附件：《汉语国际教育硕士专业学位研究生指导性培养方案》</w:t>
                  </w:r>
                </w:p>
                <w:p w:rsidR="0088582F" w:rsidRPr="0088582F" w:rsidRDefault="0088582F" w:rsidP="0088582F">
                  <w:pPr>
                    <w:widowControl/>
                    <w:spacing w:before="100" w:beforeAutospacing="1" w:after="100" w:afterAutospacing="1"/>
                    <w:jc w:val="right"/>
                    <w:rPr>
                      <w:rFonts w:ascii="宋体" w:eastAsia="宋体" w:hAnsi="宋体" w:cs="宋体"/>
                      <w:kern w:val="0"/>
                      <w:sz w:val="24"/>
                      <w:szCs w:val="24"/>
                    </w:rPr>
                  </w:pPr>
                  <w:r w:rsidRPr="0088582F">
                    <w:rPr>
                      <w:rFonts w:ascii="宋体" w:eastAsia="宋体" w:hAnsi="宋体" w:cs="宋体"/>
                      <w:kern w:val="0"/>
                      <w:sz w:val="24"/>
                      <w:szCs w:val="24"/>
                    </w:rPr>
                    <w:t>二〇〇七年十二月十日</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附件：</w:t>
                  </w:r>
                </w:p>
                <w:p w:rsidR="0088582F" w:rsidRPr="0088582F" w:rsidRDefault="0088582F" w:rsidP="0088582F">
                  <w:pPr>
                    <w:widowControl/>
                    <w:spacing w:before="100" w:beforeAutospacing="1" w:after="100" w:afterAutospacing="1"/>
                    <w:jc w:val="center"/>
                    <w:outlineLvl w:val="2"/>
                    <w:rPr>
                      <w:rFonts w:ascii="宋体" w:eastAsia="宋体" w:hAnsi="宋体" w:cs="宋体"/>
                      <w:b/>
                      <w:bCs/>
                      <w:kern w:val="0"/>
                      <w:sz w:val="27"/>
                      <w:szCs w:val="27"/>
                    </w:rPr>
                  </w:pPr>
                  <w:r w:rsidRPr="0088582F">
                    <w:rPr>
                      <w:rFonts w:ascii="宋体" w:eastAsia="宋体" w:hAnsi="宋体" w:cs="宋体"/>
                      <w:b/>
                      <w:bCs/>
                      <w:kern w:val="0"/>
                      <w:sz w:val="27"/>
                      <w:szCs w:val="27"/>
                    </w:rPr>
                    <w:t>汉语国际教育硕士专业学位研究生指导性培养方案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一、培养目标及要求</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（一）培养目标</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培养具有熟练的汉语作为第二语言教学技能和良好的跨文化交际能力，适应汉语国际推广工作，胜任多种教学任务的高层次、应用型、复合型专门人才。</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（二）培养要求</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1、掌握马克思主义基本理论，具备良好的专业素质和职业道德。</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2、热爱汉语国际教育事业，具有奉献精神和开拓意识。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lastRenderedPageBreak/>
                    <w:t xml:space="preserve">　　3、具有系统的专业知识、较高的中华文化素养和跨文化交际能力。</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4、具备熟练的汉语作为第二语言教学技能。</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5、能流利地使用一种外语进行教学和交流；能熟练运用现代教育技术和科技手段进行教学。</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二、招生对象及入学考试</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（一）招生对象</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1、大学本科应届毕业生；</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2、具有学士学位或同等学力有志于从事汉语国际推广工作的各类人员；</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3、海外具有同等资质的汉语教师或专业人员。</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（二）入学考试</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入学考试采用全国统考或联考方式，实行笔试与面试相结合的办法，着重考核学生的综合素质、专业能力和专业基础知识。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b/>
                      <w:bCs/>
                      <w:kern w:val="0"/>
                      <w:sz w:val="24"/>
                      <w:szCs w:val="24"/>
                    </w:rPr>
                    <w:t xml:space="preserve">　　三、学习年限</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全日制攻读硕士学位者学习年限一般为2-3年；在职攻读学位者学习年限一般为3年，其中累计在校学习时间不少于1学年。</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四、课程设置</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实行学分制，总学分不低于32学分。公共课、必修课和选修课不低于28学分，教学实习4学分。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课程类型与学分分布：</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（一）公共课（8学分）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政治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外语                            6学分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（二）必修课（10学分）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汉语语言学导论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汉语作为第二语言教学法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第二语言习得导论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lastRenderedPageBreak/>
                    <w:t xml:space="preserve">　　中华文化与跨文化交际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课堂教学研究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（三）选修课（10学分）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选修课分为5大类，至少从3类中选修，须修满10学分。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１、语言类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汉语语音概说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汉语语法概说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汉语词汇概说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汉字概说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w:t>
                  </w:r>
                  <w:proofErr w:type="gramStart"/>
                  <w:r w:rsidRPr="0088582F">
                    <w:rPr>
                      <w:rFonts w:ascii="宋体" w:eastAsia="宋体" w:hAnsi="宋体" w:cs="宋体"/>
                      <w:kern w:val="0"/>
                      <w:sz w:val="24"/>
                      <w:szCs w:val="24"/>
                    </w:rPr>
                    <w:t>外语言</w:t>
                  </w:r>
                  <w:proofErr w:type="gramEnd"/>
                  <w:r w:rsidRPr="0088582F">
                    <w:rPr>
                      <w:rFonts w:ascii="宋体" w:eastAsia="宋体" w:hAnsi="宋体" w:cs="宋体"/>
                      <w:kern w:val="0"/>
                      <w:sz w:val="24"/>
                      <w:szCs w:val="24"/>
                    </w:rPr>
                    <w:t>对比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２、教学类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汉语测试与教学评估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汉语教材分析与编写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汉语教学案例分析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现代教育技术及教学应用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３、文化类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中国思想史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当代中国概况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国际政治与经济专题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国别与地域文化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礼仪与公共关系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中华文化技能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４、教育类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lastRenderedPageBreak/>
                    <w:t xml:space="preserve">　　外语教育心理学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国外中小学教育专题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儿童心理发展与成长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教师发展概论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教学设计组织与管理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５、方法类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教学调查与分析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课堂观察研究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案例分析研究                    2学分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（四）教学实习（4学分）</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教学实习包括汉语教学设计、观摩与实践，其中课堂教学实习不低于40学时。教学实习考核须有指导教师和学生评估。</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五、培养方式</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（一）采取导师指导与集体培养相结合的方式。</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（二）课程学习与汉语国际教育实践紧密结合，学生在导师的指导下参加汉语教学或辅助教学工作，以加强教学实践能力的培养。</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六、学位论文</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学位论文应紧密结合汉语国际教育实践进行选题。论文可以是专题研究、调研报告、教学实验报告、典型案例分析、教学设计等。</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w:t>
                  </w:r>
                  <w:r w:rsidRPr="0088582F">
                    <w:rPr>
                      <w:rFonts w:ascii="宋体" w:eastAsia="宋体" w:hAnsi="宋体" w:cs="宋体"/>
                      <w:b/>
                      <w:bCs/>
                      <w:kern w:val="0"/>
                      <w:sz w:val="24"/>
                      <w:szCs w:val="24"/>
                    </w:rPr>
                    <w:t xml:space="preserve">　七、学位授予</w:t>
                  </w:r>
                </w:p>
                <w:p w:rsidR="0088582F" w:rsidRPr="0088582F" w:rsidRDefault="0088582F" w:rsidP="0088582F">
                  <w:pPr>
                    <w:widowControl/>
                    <w:spacing w:before="100" w:beforeAutospacing="1" w:after="100" w:afterAutospacing="1"/>
                    <w:jc w:val="left"/>
                    <w:rPr>
                      <w:rFonts w:ascii="宋体" w:eastAsia="宋体" w:hAnsi="宋体" w:cs="宋体"/>
                      <w:kern w:val="0"/>
                      <w:sz w:val="24"/>
                      <w:szCs w:val="24"/>
                    </w:rPr>
                  </w:pPr>
                  <w:r w:rsidRPr="0088582F">
                    <w:rPr>
                      <w:rFonts w:ascii="宋体" w:eastAsia="宋体" w:hAnsi="宋体" w:cs="宋体"/>
                      <w:kern w:val="0"/>
                      <w:sz w:val="24"/>
                      <w:szCs w:val="24"/>
                    </w:rPr>
                    <w:t xml:space="preserve">　　修满规定学分、教学实习合格、完成学位论文并通过答辩者可授予汉语国际教育硕士专业学位。</w:t>
                  </w:r>
                </w:p>
              </w:tc>
            </w:tr>
          </w:tbl>
          <w:p w:rsidR="0088582F" w:rsidRPr="0088582F" w:rsidRDefault="0088582F" w:rsidP="0088582F">
            <w:pPr>
              <w:widowControl/>
              <w:jc w:val="left"/>
              <w:rPr>
                <w:rFonts w:ascii="宋体" w:eastAsia="宋体" w:hAnsi="宋体" w:cs="宋体"/>
                <w:kern w:val="0"/>
                <w:sz w:val="24"/>
                <w:szCs w:val="24"/>
              </w:rPr>
            </w:pPr>
          </w:p>
        </w:tc>
      </w:tr>
    </w:tbl>
    <w:p w:rsidR="00FC6EF3" w:rsidRPr="0088582F" w:rsidRDefault="00FC6EF3"/>
    <w:sectPr w:rsidR="00FC6EF3" w:rsidRPr="00885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1A88"/>
    <w:multiLevelType w:val="multilevel"/>
    <w:tmpl w:val="1B22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77"/>
    <w:rsid w:val="0088582F"/>
    <w:rsid w:val="00A55F77"/>
    <w:rsid w:val="00FC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858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8582F"/>
    <w:rPr>
      <w:rFonts w:ascii="宋体" w:eastAsia="宋体" w:hAnsi="宋体" w:cs="宋体"/>
      <w:b/>
      <w:bCs/>
      <w:kern w:val="0"/>
      <w:sz w:val="27"/>
      <w:szCs w:val="27"/>
    </w:rPr>
  </w:style>
  <w:style w:type="character" w:customStyle="1" w:styleId="style1">
    <w:name w:val="style1"/>
    <w:basedOn w:val="a0"/>
    <w:rsid w:val="0088582F"/>
  </w:style>
  <w:style w:type="character" w:customStyle="1" w:styleId="gongkaicontent2title">
    <w:name w:val="gongkai_content_2_title"/>
    <w:basedOn w:val="a0"/>
    <w:rsid w:val="0088582F"/>
  </w:style>
  <w:style w:type="paragraph" w:styleId="a3">
    <w:name w:val="Normal (Web)"/>
    <w:basedOn w:val="a"/>
    <w:uiPriority w:val="99"/>
    <w:unhideWhenUsed/>
    <w:rsid w:val="008858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858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8582F"/>
    <w:rPr>
      <w:rFonts w:ascii="宋体" w:eastAsia="宋体" w:hAnsi="宋体" w:cs="宋体"/>
      <w:b/>
      <w:bCs/>
      <w:kern w:val="0"/>
      <w:sz w:val="27"/>
      <w:szCs w:val="27"/>
    </w:rPr>
  </w:style>
  <w:style w:type="character" w:customStyle="1" w:styleId="style1">
    <w:name w:val="style1"/>
    <w:basedOn w:val="a0"/>
    <w:rsid w:val="0088582F"/>
  </w:style>
  <w:style w:type="character" w:customStyle="1" w:styleId="gongkaicontent2title">
    <w:name w:val="gongkai_content_2_title"/>
    <w:basedOn w:val="a0"/>
    <w:rsid w:val="0088582F"/>
  </w:style>
  <w:style w:type="paragraph" w:styleId="a3">
    <w:name w:val="Normal (Web)"/>
    <w:basedOn w:val="a"/>
    <w:uiPriority w:val="99"/>
    <w:unhideWhenUsed/>
    <w:rsid w:val="008858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2020-07-01T01:58:00Z</dcterms:created>
  <dcterms:modified xsi:type="dcterms:W3CDTF">2020-07-01T01:59:00Z</dcterms:modified>
</cp:coreProperties>
</file>