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>对接活动联系人及联系方式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8"/>
        <w:gridCol w:w="54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单位名称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="140" w:line="240" w:lineRule="auto"/>
              <w:ind w:firstLine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="140" w:line="240" w:lineRule="auto"/>
              <w:ind w:firstLine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职务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="140" w:line="240" w:lineRule="auto"/>
              <w:ind w:firstLine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座机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="140" w:line="240" w:lineRule="auto"/>
              <w:ind w:firstLine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手机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="140" w:line="240" w:lineRule="auto"/>
              <w:ind w:firstLine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邮箱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注：该表格报送至kongxiangyan@sme.com.cn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5441"/>
    <w:rsid w:val="53E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Other|1"/>
    <w:qFormat/>
    <w:uiPriority w:val="0"/>
    <w:pPr>
      <w:widowControl w:val="0"/>
      <w:spacing w:line="413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2022-04-05T06:51:00Z</dcterms:created>
  <dc:creator>ZYF</dc:creator>
  <cp:lastModifiedBy>ZYF</cp:lastModifiedBy>
  <dcterms:modified xsi:type="dcterms:W3CDTF">2022-04-05T06:51:56Z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490BFE30DE624C8AA647C3BADF9DDC36</vt:lpwstr>
  </property>
</Properties>
</file>