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仿宋_GB2312" w:hAnsi="仿宋_GB2312" w:eastAsia="仿宋_GB2312" w:cs="仿宋_GB2312"/>
          <w:sz w:val="32"/>
          <w:szCs w:val="32"/>
          <w:lang w:val="en-US" w:eastAsia="zh-CN"/>
        </w:rPr>
      </w:pPr>
    </w:p>
    <w:p>
      <w:pPr>
        <w:numPr>
          <w:ilvl w:val="0"/>
          <w:numId w:val="0"/>
        </w:numPr>
        <w:shd w:val="clear"/>
        <w:ind w:right="-57" w:rightChars="-27" w:firstLine="0" w:firstLineChars="0"/>
        <w:jc w:val="center"/>
        <w:rPr>
          <w:rFonts w:hint="eastAsia" w:ascii="宋体" w:hAnsi="宋体" w:eastAsia="宋体" w:cs="宋体"/>
          <w:b/>
          <w:bCs/>
          <w:spacing w:val="-6"/>
          <w:sz w:val="44"/>
          <w:szCs w:val="44"/>
          <w:lang w:eastAsia="zh-CN"/>
        </w:rPr>
      </w:pPr>
      <w:bookmarkStart w:id="0" w:name="_GoBack"/>
      <w:r>
        <w:rPr>
          <w:rFonts w:hint="eastAsia" w:ascii="宋体" w:hAnsi="宋体" w:eastAsia="宋体" w:cs="宋体"/>
          <w:b/>
          <w:bCs/>
          <w:spacing w:val="-6"/>
          <w:sz w:val="44"/>
          <w:szCs w:val="44"/>
          <w:lang w:eastAsia="zh-CN"/>
        </w:rPr>
        <w:t>国家心理健康和精神卫生防治中心</w:t>
      </w:r>
    </w:p>
    <w:p>
      <w:pPr>
        <w:adjustRightInd w:val="0"/>
        <w:spacing w:line="640" w:lineRule="exact"/>
        <w:jc w:val="center"/>
        <w:rPr>
          <w:rFonts w:hint="eastAsia" w:ascii="仿宋_GB2312" w:hAnsi="仿宋_GB2312" w:eastAsia="仿宋_GB2312" w:cs="仿宋_GB2312"/>
          <w:sz w:val="32"/>
          <w:szCs w:val="32"/>
          <w:lang w:val="en-US" w:eastAsia="zh-CN"/>
        </w:rPr>
      </w:pPr>
      <w:r>
        <w:rPr>
          <w:rFonts w:hint="eastAsia"/>
          <w:b/>
          <w:sz w:val="44"/>
          <w:szCs w:val="44"/>
        </w:rPr>
        <w:t>202</w:t>
      </w:r>
      <w:r>
        <w:rPr>
          <w:rFonts w:hint="eastAsia"/>
          <w:b/>
          <w:sz w:val="44"/>
          <w:szCs w:val="44"/>
          <w:lang w:val="en-US" w:eastAsia="zh-CN"/>
        </w:rPr>
        <w:t>2</w:t>
      </w:r>
      <w:r>
        <w:rPr>
          <w:rFonts w:hint="eastAsia"/>
          <w:b/>
          <w:sz w:val="44"/>
          <w:szCs w:val="44"/>
        </w:rPr>
        <w:t>年公开招聘</w:t>
      </w:r>
      <w:r>
        <w:rPr>
          <w:rFonts w:hint="eastAsia"/>
          <w:b/>
          <w:sz w:val="44"/>
          <w:szCs w:val="44"/>
          <w:lang w:val="en-US" w:eastAsia="zh-CN"/>
        </w:rPr>
        <w:t>工作人员</w:t>
      </w:r>
      <w:r>
        <w:rPr>
          <w:b/>
          <w:sz w:val="44"/>
          <w:szCs w:val="44"/>
        </w:rPr>
        <w:t>公告</w:t>
      </w:r>
      <w:r>
        <w:rPr>
          <w:rFonts w:hint="eastAsia" w:ascii="宋体" w:hAnsi="宋体" w:eastAsia="宋体" w:cs="宋体"/>
          <w:b/>
          <w:bCs/>
          <w:spacing w:val="-6"/>
          <w:sz w:val="44"/>
          <w:szCs w:val="44"/>
        </w:rPr>
        <w:t>需求计划表</w:t>
      </w:r>
    </w:p>
    <w:bookmarkEnd w:id="0"/>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仿宋_GB2312" w:hAnsi="仿宋_GB2312" w:eastAsia="仿宋_GB2312" w:cs="仿宋_GB2312"/>
          <w:sz w:val="32"/>
          <w:szCs w:val="32"/>
          <w:lang w:val="en-US" w:eastAsia="zh-CN"/>
        </w:rPr>
      </w:pPr>
    </w:p>
    <w:tbl>
      <w:tblPr>
        <w:tblStyle w:val="7"/>
        <w:tblW w:w="86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2490"/>
        <w:gridCol w:w="1080"/>
        <w:gridCol w:w="1005"/>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9" w:type="dxa"/>
            <w:vAlign w:val="center"/>
          </w:tcPr>
          <w:p>
            <w:pPr>
              <w:jc w:val="center"/>
              <w:rPr>
                <w:rFonts w:hint="eastAsia" w:asciiTheme="majorEastAsia" w:hAnsiTheme="majorEastAsia" w:eastAsiaTheme="majorEastAsia" w:cstheme="majorEastAsia"/>
                <w:b/>
                <w:bCs/>
                <w:sz w:val="24"/>
                <w:lang w:val="en-US" w:eastAsia="zh-CN"/>
              </w:rPr>
            </w:pPr>
            <w:r>
              <w:rPr>
                <w:rFonts w:hint="eastAsia" w:asciiTheme="majorEastAsia" w:hAnsiTheme="majorEastAsia" w:eastAsiaTheme="majorEastAsia" w:cstheme="majorEastAsia"/>
                <w:b/>
                <w:bCs/>
                <w:sz w:val="24"/>
              </w:rPr>
              <w:t>岗位</w:t>
            </w:r>
            <w:r>
              <w:rPr>
                <w:rFonts w:hint="eastAsia" w:asciiTheme="majorEastAsia" w:hAnsiTheme="majorEastAsia" w:eastAsiaTheme="majorEastAsia" w:cstheme="majorEastAsia"/>
                <w:b/>
                <w:bCs/>
                <w:sz w:val="24"/>
                <w:lang w:val="en-US" w:eastAsia="zh-CN"/>
              </w:rPr>
              <w:t>名称</w:t>
            </w:r>
          </w:p>
        </w:tc>
        <w:tc>
          <w:tcPr>
            <w:tcW w:w="2490" w:type="dxa"/>
            <w:vAlign w:val="center"/>
          </w:tcPr>
          <w:p>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专业</w:t>
            </w:r>
          </w:p>
        </w:tc>
        <w:tc>
          <w:tcPr>
            <w:tcW w:w="1080" w:type="dxa"/>
            <w:vAlign w:val="center"/>
          </w:tcPr>
          <w:p>
            <w:pPr>
              <w:jc w:val="center"/>
              <w:rPr>
                <w:rFonts w:hint="default" w:asciiTheme="majorEastAsia" w:hAnsiTheme="majorEastAsia" w:eastAsiaTheme="majorEastAsia" w:cstheme="majorEastAsia"/>
                <w:b/>
                <w:bCs/>
                <w:sz w:val="24"/>
                <w:lang w:val="en-US" w:eastAsia="zh-CN"/>
              </w:rPr>
            </w:pPr>
            <w:r>
              <w:rPr>
                <w:rFonts w:hint="eastAsia" w:asciiTheme="majorEastAsia" w:hAnsiTheme="majorEastAsia" w:eastAsiaTheme="majorEastAsia" w:cstheme="majorEastAsia"/>
                <w:b/>
                <w:bCs/>
                <w:sz w:val="24"/>
              </w:rPr>
              <w:t>学历</w:t>
            </w:r>
            <w:r>
              <w:rPr>
                <w:rFonts w:hint="eastAsia" w:asciiTheme="majorEastAsia" w:hAnsiTheme="majorEastAsia" w:eastAsiaTheme="majorEastAsia" w:cstheme="majorEastAsia"/>
                <w:b/>
                <w:bCs/>
                <w:sz w:val="24"/>
                <w:lang w:val="en-US" w:eastAsia="zh-CN"/>
              </w:rPr>
              <w:t>学位要求</w:t>
            </w:r>
          </w:p>
        </w:tc>
        <w:tc>
          <w:tcPr>
            <w:tcW w:w="1005" w:type="dxa"/>
            <w:vAlign w:val="center"/>
          </w:tcPr>
          <w:p>
            <w:pPr>
              <w:jc w:val="center"/>
              <w:rPr>
                <w:rFonts w:hint="eastAsia" w:asciiTheme="majorEastAsia" w:hAnsiTheme="majorEastAsia" w:eastAsiaTheme="majorEastAsia" w:cstheme="majorEastAsia"/>
                <w:b/>
                <w:bCs/>
                <w:sz w:val="24"/>
                <w:lang w:val="en-US" w:eastAsia="zh-CN"/>
              </w:rPr>
            </w:pPr>
            <w:r>
              <w:rPr>
                <w:rFonts w:hint="eastAsia" w:asciiTheme="majorEastAsia" w:hAnsiTheme="majorEastAsia" w:eastAsiaTheme="majorEastAsia" w:cstheme="majorEastAsia"/>
                <w:b/>
                <w:bCs/>
                <w:sz w:val="24"/>
                <w:lang w:val="en-US" w:eastAsia="zh-CN"/>
              </w:rPr>
              <w:t>招聘</w:t>
            </w:r>
          </w:p>
          <w:p>
            <w:pPr>
              <w:jc w:val="center"/>
              <w:rPr>
                <w:b/>
                <w:bCs/>
                <w:sz w:val="24"/>
              </w:rPr>
            </w:pPr>
            <w:r>
              <w:rPr>
                <w:rFonts w:hint="eastAsia" w:asciiTheme="majorEastAsia" w:hAnsiTheme="majorEastAsia" w:eastAsiaTheme="majorEastAsia" w:cstheme="majorEastAsia"/>
                <w:b/>
                <w:bCs/>
                <w:sz w:val="24"/>
              </w:rPr>
              <w:t>人数</w:t>
            </w:r>
          </w:p>
        </w:tc>
        <w:tc>
          <w:tcPr>
            <w:tcW w:w="2645" w:type="dxa"/>
            <w:vAlign w:val="center"/>
          </w:tcPr>
          <w:p>
            <w:pPr>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lang w:val="en-US" w:eastAsia="zh-CN"/>
              </w:rPr>
              <w:t>岗位</w:t>
            </w:r>
            <w:r>
              <w:rPr>
                <w:rFonts w:hint="eastAsia" w:asciiTheme="majorEastAsia" w:hAnsiTheme="majorEastAsia" w:eastAsiaTheme="majorEastAsia" w:cstheme="majorEastAsia"/>
                <w:b/>
                <w:bCs/>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7" w:hRule="atLeast"/>
          <w:jc w:val="center"/>
        </w:trPr>
        <w:tc>
          <w:tcPr>
            <w:tcW w:w="1439" w:type="dxa"/>
            <w:vAlign w:val="center"/>
          </w:tcPr>
          <w:p>
            <w:pPr>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专业技术岗1</w:t>
            </w:r>
          </w:p>
        </w:tc>
        <w:tc>
          <w:tcPr>
            <w:tcW w:w="2490" w:type="dxa"/>
            <w:vAlign w:val="center"/>
          </w:tcPr>
          <w:p>
            <w:pPr>
              <w:keepNext w:val="0"/>
              <w:keepLines w:val="0"/>
              <w:widowControl/>
              <w:suppressLineNumbers w:val="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临床医学类（</w:t>
            </w:r>
            <w:r>
              <w:rPr>
                <w:rFonts w:hint="eastAsia" w:asciiTheme="majorEastAsia" w:hAnsiTheme="majorEastAsia" w:eastAsiaTheme="majorEastAsia" w:cstheme="majorEastAsia"/>
                <w:b w:val="0"/>
                <w:bCs w:val="0"/>
                <w:i w:val="0"/>
                <w:iCs w:val="0"/>
                <w:caps w:val="0"/>
                <w:spacing w:val="0"/>
                <w:sz w:val="21"/>
                <w:szCs w:val="21"/>
                <w:shd w:val="clear"/>
              </w:rPr>
              <w:t>1002</w:t>
            </w:r>
            <w:r>
              <w:rPr>
                <w:rFonts w:hint="eastAsia" w:asciiTheme="majorEastAsia" w:hAnsiTheme="majorEastAsia" w:eastAsiaTheme="majorEastAsia" w:cstheme="majorEastAsia"/>
                <w:szCs w:val="21"/>
                <w:lang w:eastAsia="zh-CN"/>
              </w:rPr>
              <w:t>）、心理学</w:t>
            </w:r>
            <w:r>
              <w:rPr>
                <w:rFonts w:hint="eastAsia" w:asciiTheme="majorEastAsia" w:hAnsiTheme="majorEastAsia" w:eastAsiaTheme="majorEastAsia" w:cstheme="majorEastAsia"/>
                <w:szCs w:val="21"/>
                <w:lang w:val="en-US" w:eastAsia="zh-CN"/>
              </w:rPr>
              <w:t>类</w:t>
            </w:r>
            <w:r>
              <w:rPr>
                <w:rFonts w:hint="eastAsia" w:asciiTheme="majorEastAsia" w:hAnsiTheme="majorEastAsia" w:eastAsiaTheme="majorEastAsia" w:cstheme="majorEastAsia"/>
                <w:b w:val="0"/>
                <w:bCs w:val="0"/>
                <w:i w:val="0"/>
                <w:iCs w:val="0"/>
                <w:caps w:val="0"/>
                <w:spacing w:val="0"/>
                <w:sz w:val="21"/>
                <w:szCs w:val="21"/>
                <w:shd w:val="clear"/>
                <w:lang w:eastAsia="zh-CN"/>
              </w:rPr>
              <w:t>（</w:t>
            </w:r>
            <w:r>
              <w:rPr>
                <w:rFonts w:hint="eastAsia" w:asciiTheme="majorEastAsia" w:hAnsiTheme="majorEastAsia" w:eastAsiaTheme="majorEastAsia" w:cstheme="majorEastAsia"/>
                <w:b w:val="0"/>
                <w:bCs w:val="0"/>
                <w:i w:val="0"/>
                <w:iCs w:val="0"/>
                <w:caps w:val="0"/>
                <w:spacing w:val="0"/>
                <w:sz w:val="21"/>
                <w:szCs w:val="21"/>
                <w:shd w:val="clear"/>
              </w:rPr>
              <w:t>0402</w:t>
            </w:r>
            <w:r>
              <w:rPr>
                <w:rFonts w:hint="eastAsia" w:asciiTheme="majorEastAsia" w:hAnsiTheme="majorEastAsia" w:eastAsiaTheme="majorEastAsia" w:cstheme="majorEastAsia"/>
                <w:b w:val="0"/>
                <w:bCs w:val="0"/>
                <w:i w:val="0"/>
                <w:iCs w:val="0"/>
                <w:caps w:val="0"/>
                <w:spacing w:val="0"/>
                <w:sz w:val="21"/>
                <w:szCs w:val="21"/>
                <w:shd w:val="clear"/>
                <w:lang w:eastAsia="zh-CN"/>
              </w:rPr>
              <w:t>）</w:t>
            </w:r>
            <w:r>
              <w:rPr>
                <w:rFonts w:hint="eastAsia" w:asciiTheme="majorEastAsia" w:hAnsiTheme="majorEastAsia" w:eastAsiaTheme="majorEastAsia" w:cstheme="majorEastAsia"/>
                <w:szCs w:val="21"/>
                <w:lang w:eastAsia="zh-CN"/>
              </w:rPr>
              <w:t>、公共卫生与预防医学类（</w:t>
            </w:r>
            <w:r>
              <w:rPr>
                <w:rFonts w:hint="eastAsia" w:asciiTheme="majorEastAsia" w:hAnsiTheme="majorEastAsia" w:eastAsiaTheme="majorEastAsia" w:cstheme="majorEastAsia"/>
                <w:b w:val="0"/>
                <w:bCs w:val="0"/>
                <w:i w:val="0"/>
                <w:iCs w:val="0"/>
                <w:caps w:val="0"/>
                <w:spacing w:val="0"/>
                <w:sz w:val="21"/>
                <w:szCs w:val="21"/>
                <w:shd w:val="clear"/>
              </w:rPr>
              <w:t>1004</w:t>
            </w:r>
            <w:r>
              <w:rPr>
                <w:rFonts w:hint="eastAsia" w:asciiTheme="majorEastAsia" w:hAnsiTheme="majorEastAsia" w:eastAsiaTheme="majorEastAsia" w:cstheme="majorEastAsia"/>
                <w:szCs w:val="21"/>
                <w:lang w:eastAsia="zh-CN"/>
              </w:rPr>
              <w:t>）、公共卫生与卫生管理类（</w:t>
            </w:r>
            <w:r>
              <w:rPr>
                <w:rFonts w:hint="eastAsia" w:asciiTheme="majorEastAsia" w:hAnsiTheme="majorEastAsia" w:eastAsiaTheme="majorEastAsia" w:cstheme="majorEastAsia"/>
                <w:b w:val="0"/>
                <w:bCs w:val="0"/>
                <w:i w:val="0"/>
                <w:iCs w:val="0"/>
                <w:caps w:val="0"/>
                <w:spacing w:val="0"/>
                <w:kern w:val="2"/>
                <w:sz w:val="21"/>
                <w:szCs w:val="21"/>
                <w:shd w:val="clear"/>
                <w:lang w:val="en-US" w:eastAsia="zh-CN" w:bidi="ar"/>
              </w:rPr>
              <w:t>120402</w:t>
            </w:r>
            <w:r>
              <w:rPr>
                <w:rFonts w:hint="eastAsia" w:asciiTheme="majorEastAsia" w:hAnsiTheme="majorEastAsia" w:eastAsiaTheme="majorEastAsia" w:cstheme="majorEastAsia"/>
                <w:szCs w:val="21"/>
                <w:lang w:eastAsia="zh-CN"/>
              </w:rPr>
              <w:t>）、</w:t>
            </w:r>
            <w:r>
              <w:rPr>
                <w:rFonts w:hint="eastAsia" w:ascii="宋体" w:hAnsi="宋体" w:eastAsia="宋体" w:cs="宋体"/>
                <w:color w:val="000000"/>
                <w:kern w:val="0"/>
                <w:sz w:val="22"/>
                <w:szCs w:val="22"/>
                <w:lang w:val="en-US" w:eastAsia="zh-CN" w:bidi="ar"/>
              </w:rPr>
              <w:t>健康服务与管理类</w:t>
            </w:r>
            <w:r>
              <w:rPr>
                <w:rFonts w:hint="eastAsia" w:asciiTheme="majorEastAsia" w:hAnsiTheme="majorEastAsia" w:eastAsiaTheme="majorEastAsia" w:cstheme="majorEastAsia"/>
                <w:szCs w:val="21"/>
                <w:lang w:eastAsia="zh-CN"/>
              </w:rPr>
              <w:t>（</w:t>
            </w:r>
            <w:r>
              <w:rPr>
                <w:rFonts w:hint="eastAsia" w:ascii="宋体" w:hAnsi="宋体" w:eastAsia="宋体" w:cs="宋体"/>
                <w:color w:val="000000"/>
                <w:kern w:val="0"/>
                <w:sz w:val="22"/>
                <w:szCs w:val="22"/>
                <w:lang w:val="en-US" w:eastAsia="zh-CN" w:bidi="ar"/>
              </w:rPr>
              <w:t>120410T</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lang w:val="en-US" w:eastAsia="zh-CN"/>
              </w:rPr>
              <w:t>财务会计类（1253）、工商管理类（1202）、法学类（0301）</w:t>
            </w:r>
          </w:p>
        </w:tc>
        <w:tc>
          <w:tcPr>
            <w:tcW w:w="1080" w:type="dxa"/>
            <w:vAlign w:val="center"/>
          </w:tcPr>
          <w:p>
            <w:pPr>
              <w:jc w:val="center"/>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硕士研究生及以上</w:t>
            </w:r>
          </w:p>
        </w:tc>
        <w:tc>
          <w:tcPr>
            <w:tcW w:w="1005" w:type="dxa"/>
            <w:vAlign w:val="center"/>
          </w:tcPr>
          <w:p>
            <w:pPr>
              <w:jc w:val="center"/>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3</w:t>
            </w:r>
          </w:p>
        </w:tc>
        <w:tc>
          <w:tcPr>
            <w:tcW w:w="2645" w:type="dxa"/>
            <w:vAlign w:val="center"/>
          </w:tcPr>
          <w:p>
            <w:pPr>
              <w:jc w:val="both"/>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1、</w:t>
            </w:r>
            <w:r>
              <w:rPr>
                <w:rFonts w:hint="eastAsia" w:asciiTheme="majorEastAsia" w:hAnsiTheme="majorEastAsia" w:eastAsiaTheme="majorEastAsia" w:cstheme="majorEastAsia"/>
                <w:szCs w:val="21"/>
                <w:lang w:eastAsia="zh-CN"/>
              </w:rPr>
              <w:t>具有北京市常住户口</w:t>
            </w:r>
            <w:r>
              <w:rPr>
                <w:rFonts w:hint="eastAsia" w:asciiTheme="majorEastAsia" w:hAnsiTheme="majorEastAsia" w:eastAsiaTheme="majorEastAsia" w:cstheme="majorEastAsia"/>
                <w:szCs w:val="21"/>
                <w:lang w:val="en-US" w:eastAsia="zh-CN"/>
              </w:rPr>
              <w:t>或符合教育部留学服务中心办理京内落户政策的海外留学回国人员。（京籍2人，非京籍1人）</w:t>
            </w:r>
          </w:p>
          <w:p>
            <w:pPr>
              <w:jc w:val="both"/>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2、年龄不超过35周岁。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7" w:hRule="atLeast"/>
          <w:jc w:val="center"/>
        </w:trPr>
        <w:tc>
          <w:tcPr>
            <w:tcW w:w="1439" w:type="dxa"/>
            <w:vAlign w:val="center"/>
          </w:tcPr>
          <w:p>
            <w:pPr>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专业技术岗2</w:t>
            </w:r>
          </w:p>
        </w:tc>
        <w:tc>
          <w:tcPr>
            <w:tcW w:w="2490" w:type="dxa"/>
            <w:vAlign w:val="center"/>
          </w:tcPr>
          <w:p>
            <w:pPr>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b w:val="0"/>
                <w:bCs w:val="0"/>
                <w:i w:val="0"/>
                <w:iCs w:val="0"/>
                <w:caps w:val="0"/>
                <w:spacing w:val="0"/>
                <w:sz w:val="21"/>
                <w:szCs w:val="21"/>
                <w:shd w:val="clear"/>
              </w:rPr>
              <w:t>心理</w:t>
            </w:r>
            <w:r>
              <w:rPr>
                <w:rFonts w:hint="eastAsia" w:asciiTheme="majorEastAsia" w:hAnsiTheme="majorEastAsia" w:eastAsiaTheme="majorEastAsia" w:cstheme="majorEastAsia"/>
                <w:b w:val="0"/>
                <w:bCs w:val="0"/>
                <w:i w:val="0"/>
                <w:iCs w:val="0"/>
                <w:caps w:val="0"/>
                <w:spacing w:val="0"/>
                <w:sz w:val="21"/>
                <w:szCs w:val="21"/>
                <w:shd w:val="clear"/>
                <w:lang w:eastAsia="zh-CN"/>
              </w:rPr>
              <w:t>学</w:t>
            </w:r>
            <w:r>
              <w:rPr>
                <w:rFonts w:hint="default" w:asciiTheme="majorEastAsia" w:hAnsiTheme="majorEastAsia" w:eastAsiaTheme="majorEastAsia" w:cstheme="majorEastAsia"/>
                <w:b w:val="0"/>
                <w:bCs w:val="0"/>
                <w:i w:val="0"/>
                <w:iCs w:val="0"/>
                <w:caps w:val="0"/>
                <w:spacing w:val="0"/>
                <w:sz w:val="21"/>
                <w:szCs w:val="21"/>
                <w:shd w:val="clear"/>
                <w:lang w:eastAsia="zh-CN"/>
              </w:rPr>
              <w:t>类</w:t>
            </w:r>
            <w:r>
              <w:rPr>
                <w:rFonts w:hint="eastAsia" w:asciiTheme="majorEastAsia" w:hAnsiTheme="majorEastAsia" w:eastAsiaTheme="majorEastAsia" w:cstheme="majorEastAsia"/>
                <w:b w:val="0"/>
                <w:bCs w:val="0"/>
                <w:i w:val="0"/>
                <w:iCs w:val="0"/>
                <w:caps w:val="0"/>
                <w:spacing w:val="0"/>
                <w:sz w:val="21"/>
                <w:szCs w:val="21"/>
                <w:shd w:val="clear"/>
                <w:lang w:eastAsia="zh-CN"/>
              </w:rPr>
              <w:t>（</w:t>
            </w:r>
            <w:r>
              <w:rPr>
                <w:rFonts w:hint="eastAsia" w:asciiTheme="majorEastAsia" w:hAnsiTheme="majorEastAsia" w:eastAsiaTheme="majorEastAsia" w:cstheme="majorEastAsia"/>
                <w:b w:val="0"/>
                <w:bCs w:val="0"/>
                <w:i w:val="0"/>
                <w:iCs w:val="0"/>
                <w:caps w:val="0"/>
                <w:spacing w:val="0"/>
                <w:sz w:val="21"/>
                <w:szCs w:val="21"/>
                <w:shd w:val="clear"/>
              </w:rPr>
              <w:t>0402</w:t>
            </w:r>
            <w:r>
              <w:rPr>
                <w:rFonts w:hint="eastAsia" w:asciiTheme="majorEastAsia" w:hAnsiTheme="majorEastAsia" w:eastAsiaTheme="majorEastAsia" w:cstheme="majorEastAsia"/>
                <w:b w:val="0"/>
                <w:bCs w:val="0"/>
                <w:i w:val="0"/>
                <w:iCs w:val="0"/>
                <w:caps w:val="0"/>
                <w:spacing w:val="0"/>
                <w:sz w:val="21"/>
                <w:szCs w:val="21"/>
                <w:shd w:val="clear"/>
                <w:lang w:eastAsia="zh-CN"/>
              </w:rPr>
              <w:t>）</w:t>
            </w:r>
            <w:r>
              <w:rPr>
                <w:rFonts w:hint="default" w:asciiTheme="majorEastAsia" w:hAnsiTheme="majorEastAsia" w:eastAsiaTheme="majorEastAsia" w:cstheme="majorEastAsia"/>
                <w:szCs w:val="21"/>
              </w:rPr>
              <w:t>,</w:t>
            </w:r>
            <w:r>
              <w:rPr>
                <w:rFonts w:hint="eastAsia" w:asciiTheme="majorEastAsia" w:hAnsiTheme="majorEastAsia" w:eastAsiaTheme="majorEastAsia" w:cstheme="majorEastAsia"/>
                <w:b w:val="0"/>
                <w:bCs w:val="0"/>
                <w:i w:val="0"/>
                <w:iCs w:val="0"/>
                <w:caps w:val="0"/>
                <w:spacing w:val="0"/>
                <w:sz w:val="21"/>
                <w:szCs w:val="21"/>
                <w:shd w:val="clear"/>
              </w:rPr>
              <w:t>公共卫生与预防医</w:t>
            </w:r>
            <w:r>
              <w:rPr>
                <w:rFonts w:hint="eastAsia" w:asciiTheme="majorEastAsia" w:hAnsiTheme="majorEastAsia" w:eastAsiaTheme="majorEastAsia" w:cstheme="majorEastAsia"/>
                <w:b w:val="0"/>
                <w:bCs w:val="0"/>
                <w:i w:val="0"/>
                <w:iCs w:val="0"/>
                <w:caps w:val="0"/>
                <w:spacing w:val="0"/>
                <w:sz w:val="21"/>
                <w:szCs w:val="21"/>
                <w:shd w:val="clear"/>
                <w:lang w:val="en-US" w:eastAsia="zh-CN"/>
              </w:rPr>
              <w:t>学</w:t>
            </w:r>
            <w:r>
              <w:rPr>
                <w:rFonts w:hint="default" w:asciiTheme="majorEastAsia" w:hAnsiTheme="majorEastAsia" w:eastAsiaTheme="majorEastAsia" w:cstheme="majorEastAsia"/>
                <w:szCs w:val="21"/>
              </w:rPr>
              <w:t>类</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b w:val="0"/>
                <w:bCs w:val="0"/>
                <w:i w:val="0"/>
                <w:iCs w:val="0"/>
                <w:caps w:val="0"/>
                <w:spacing w:val="0"/>
                <w:sz w:val="21"/>
                <w:szCs w:val="21"/>
                <w:shd w:val="clear"/>
              </w:rPr>
              <w:t>1004</w:t>
            </w:r>
            <w:r>
              <w:rPr>
                <w:rFonts w:hint="eastAsia" w:asciiTheme="majorEastAsia" w:hAnsiTheme="majorEastAsia" w:eastAsiaTheme="majorEastAsia" w:cstheme="majorEastAsia"/>
                <w:szCs w:val="21"/>
                <w:lang w:eastAsia="zh-CN"/>
              </w:rPr>
              <w:t>）</w:t>
            </w:r>
            <w:r>
              <w:rPr>
                <w:rFonts w:hint="default" w:asciiTheme="majorEastAsia" w:hAnsiTheme="majorEastAsia" w:eastAsiaTheme="majorEastAsia" w:cstheme="majorEastAsia"/>
                <w:szCs w:val="21"/>
              </w:rPr>
              <w:t>,</w:t>
            </w:r>
            <w:r>
              <w:rPr>
                <w:rFonts w:hint="eastAsia" w:asciiTheme="majorEastAsia" w:hAnsiTheme="majorEastAsia" w:eastAsiaTheme="majorEastAsia" w:cstheme="majorEastAsia"/>
                <w:b w:val="0"/>
                <w:bCs w:val="0"/>
                <w:i w:val="0"/>
                <w:iCs w:val="0"/>
                <w:caps w:val="0"/>
                <w:spacing w:val="0"/>
                <w:kern w:val="2"/>
                <w:sz w:val="21"/>
                <w:szCs w:val="21"/>
                <w:shd w:val="clear"/>
                <w:lang w:val="en-US" w:eastAsia="zh-CN" w:bidi="ar"/>
              </w:rPr>
              <w:t>公共管理</w:t>
            </w:r>
            <w:r>
              <w:rPr>
                <w:rFonts w:hint="default" w:asciiTheme="majorEastAsia" w:hAnsiTheme="majorEastAsia" w:eastAsiaTheme="majorEastAsia" w:cstheme="majorEastAsia"/>
                <w:szCs w:val="21"/>
              </w:rPr>
              <w:t>类</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b w:val="0"/>
                <w:bCs w:val="0"/>
                <w:i w:val="0"/>
                <w:iCs w:val="0"/>
                <w:caps w:val="0"/>
                <w:spacing w:val="0"/>
                <w:kern w:val="2"/>
                <w:sz w:val="21"/>
                <w:szCs w:val="21"/>
                <w:shd w:val="clear"/>
                <w:lang w:val="en-US" w:eastAsia="zh-CN" w:bidi="ar"/>
              </w:rPr>
              <w:t>1204</w:t>
            </w:r>
            <w:r>
              <w:rPr>
                <w:rFonts w:hint="eastAsia" w:asciiTheme="majorEastAsia" w:hAnsiTheme="majorEastAsia" w:eastAsiaTheme="majorEastAsia" w:cstheme="majorEastAsia"/>
                <w:szCs w:val="21"/>
                <w:lang w:eastAsia="zh-CN"/>
              </w:rPr>
              <w:t>）</w:t>
            </w:r>
            <w:r>
              <w:rPr>
                <w:rFonts w:hint="default" w:asciiTheme="majorEastAsia" w:hAnsiTheme="majorEastAsia" w:eastAsiaTheme="majorEastAsia" w:cstheme="majorEastAsia"/>
                <w:szCs w:val="21"/>
              </w:rPr>
              <w:t>,</w:t>
            </w:r>
            <w:r>
              <w:rPr>
                <w:rFonts w:hint="eastAsia" w:asciiTheme="majorEastAsia" w:hAnsiTheme="majorEastAsia" w:eastAsiaTheme="majorEastAsia" w:cstheme="majorEastAsia"/>
                <w:b w:val="0"/>
                <w:bCs w:val="0"/>
                <w:i w:val="0"/>
                <w:iCs w:val="0"/>
                <w:caps w:val="0"/>
                <w:spacing w:val="0"/>
                <w:sz w:val="21"/>
                <w:szCs w:val="21"/>
                <w:shd w:val="clear"/>
              </w:rPr>
              <w:t>临床医学</w:t>
            </w:r>
            <w:r>
              <w:rPr>
                <w:rFonts w:hint="default" w:asciiTheme="majorEastAsia" w:hAnsiTheme="majorEastAsia" w:eastAsiaTheme="majorEastAsia" w:cstheme="majorEastAsia"/>
                <w:szCs w:val="21"/>
              </w:rPr>
              <w:t>类</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b w:val="0"/>
                <w:bCs w:val="0"/>
                <w:i w:val="0"/>
                <w:iCs w:val="0"/>
                <w:caps w:val="0"/>
                <w:spacing w:val="0"/>
                <w:sz w:val="21"/>
                <w:szCs w:val="21"/>
                <w:shd w:val="clear"/>
              </w:rPr>
              <w:t>1002</w:t>
            </w:r>
            <w:r>
              <w:rPr>
                <w:rFonts w:hint="eastAsia" w:asciiTheme="majorEastAsia" w:hAnsiTheme="majorEastAsia" w:eastAsiaTheme="majorEastAsia" w:cstheme="majorEastAsia"/>
                <w:szCs w:val="21"/>
                <w:lang w:eastAsia="zh-CN"/>
              </w:rPr>
              <w:t>）</w:t>
            </w:r>
          </w:p>
        </w:tc>
        <w:tc>
          <w:tcPr>
            <w:tcW w:w="1080" w:type="dxa"/>
            <w:vAlign w:val="center"/>
          </w:tcPr>
          <w:p>
            <w:pPr>
              <w:jc w:val="center"/>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硕士研究生及以上</w:t>
            </w:r>
          </w:p>
        </w:tc>
        <w:tc>
          <w:tcPr>
            <w:tcW w:w="1005" w:type="dxa"/>
            <w:vAlign w:val="center"/>
          </w:tcPr>
          <w:p>
            <w:pPr>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1</w:t>
            </w:r>
          </w:p>
        </w:tc>
        <w:tc>
          <w:tcPr>
            <w:tcW w:w="2645" w:type="dxa"/>
            <w:vAlign w:val="center"/>
          </w:tcPr>
          <w:p>
            <w:pPr>
              <w:numPr>
                <w:ilvl w:val="0"/>
                <w:numId w:val="0"/>
              </w:numPr>
              <w:rPr>
                <w:rFonts w:hint="eastAsia"/>
                <w:lang w:val="en-US" w:eastAsia="zh-CN"/>
              </w:rPr>
            </w:pPr>
            <w:r>
              <w:rPr>
                <w:rFonts w:hint="eastAsia"/>
                <w:lang w:val="en-US" w:eastAsia="zh-CN"/>
              </w:rPr>
              <w:t>1、现聘任在专业技术中级及以上岗位。</w:t>
            </w:r>
          </w:p>
          <w:p>
            <w:pPr>
              <w:numPr>
                <w:ilvl w:val="0"/>
                <w:numId w:val="1"/>
              </w:numPr>
              <w:rPr>
                <w:rFonts w:hint="default"/>
                <w:lang w:val="en-US" w:eastAsia="zh-CN"/>
              </w:rPr>
            </w:pPr>
            <w:r>
              <w:rPr>
                <w:rFonts w:hint="default"/>
                <w:lang w:val="en-US" w:eastAsia="zh-CN"/>
              </w:rPr>
              <w:t>具有北京市常住户口人员</w:t>
            </w:r>
            <w:r>
              <w:rPr>
                <w:rFonts w:hint="eastAsia"/>
                <w:lang w:val="en-US" w:eastAsia="zh-CN"/>
              </w:rPr>
              <w:t>或</w:t>
            </w:r>
            <w:r>
              <w:rPr>
                <w:rFonts w:hint="default"/>
                <w:lang w:val="en-US" w:eastAsia="zh-CN"/>
              </w:rPr>
              <w:t>符合办理京内落户政策的博士后人员</w:t>
            </w:r>
            <w:r>
              <w:rPr>
                <w:rFonts w:hint="eastAsia"/>
                <w:lang w:val="en-US" w:eastAsia="zh-CN"/>
              </w:rPr>
              <w:t>。</w:t>
            </w:r>
          </w:p>
          <w:p>
            <w:pPr>
              <w:jc w:val="both"/>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val="en-US" w:eastAsia="zh-CN"/>
              </w:rPr>
              <w:t>3、年龄不超过35周岁。</w:t>
            </w:r>
          </w:p>
        </w:tc>
      </w:tr>
    </w:tbl>
    <w:p>
      <w:pPr>
        <w:keepNext w:val="0"/>
        <w:keepLines w:val="0"/>
        <w:pageBreakBefore w:val="0"/>
        <w:widowControl/>
        <w:numPr>
          <w:ilvl w:val="0"/>
          <w:numId w:val="0"/>
        </w:numPr>
        <w:kinsoku/>
        <w:overflowPunct/>
        <w:topLinePunct w:val="0"/>
        <w:autoSpaceDE/>
        <w:autoSpaceDN/>
        <w:bidi w:val="0"/>
        <w:adjustRightInd/>
        <w:snapToGrid/>
        <w:spacing w:line="240" w:lineRule="auto"/>
        <w:ind w:right="0" w:rightChars="0" w:firstLine="400" w:firstLineChars="200"/>
        <w:jc w:val="left"/>
        <w:textAlignment w:val="center"/>
        <w:outlineLvl w:val="9"/>
        <w:rPr>
          <w:rFonts w:hint="eastAsia" w:ascii="宋体" w:hAnsi="宋体" w:eastAsia="宋体" w:cs="宋体"/>
          <w:color w:val="auto"/>
          <w:kern w:val="0"/>
          <w:sz w:val="20"/>
          <w:szCs w:val="24"/>
          <w:lang w:val="en" w:bidi="ar"/>
        </w:rPr>
      </w:pPr>
      <w:r>
        <w:rPr>
          <w:rFonts w:hint="eastAsia" w:ascii="宋体" w:hAnsi="宋体" w:eastAsia="宋体" w:cs="宋体"/>
          <w:color w:val="auto"/>
          <w:kern w:val="0"/>
          <w:sz w:val="20"/>
          <w:szCs w:val="24"/>
          <w:lang w:val="en" w:eastAsia="zh-CN" w:bidi="ar"/>
        </w:rPr>
        <w:t>以</w:t>
      </w:r>
      <w:r>
        <w:rPr>
          <w:rFonts w:hint="eastAsia" w:ascii="宋体" w:hAnsi="宋体" w:eastAsia="宋体" w:cs="宋体"/>
          <w:color w:val="auto"/>
          <w:kern w:val="0"/>
          <w:sz w:val="20"/>
          <w:szCs w:val="24"/>
          <w:lang w:val="en-US" w:eastAsia="zh-CN" w:bidi="ar"/>
        </w:rPr>
        <w:t>上</w:t>
      </w:r>
      <w:r>
        <w:rPr>
          <w:rFonts w:hint="eastAsia" w:ascii="宋体" w:hAnsi="宋体" w:eastAsia="宋体" w:cs="宋体"/>
          <w:color w:val="auto"/>
          <w:kern w:val="0"/>
          <w:sz w:val="20"/>
          <w:szCs w:val="24"/>
          <w:lang w:val="en" w:eastAsia="zh-CN" w:bidi="ar"/>
        </w:rPr>
        <w:t>学科类别、专业名称和代码参照教育部公布的《学位授予和人才培养学科目录（2018年）》，</w:t>
      </w:r>
      <w:r>
        <w:rPr>
          <w:rFonts w:hint="eastAsia" w:ascii="宋体" w:hAnsi="宋体" w:eastAsia="宋体" w:cs="宋体"/>
          <w:color w:val="auto"/>
          <w:kern w:val="0"/>
          <w:sz w:val="20"/>
          <w:szCs w:val="24"/>
          <w:lang w:val="en-US" w:eastAsia="zh-CN" w:bidi="ar"/>
        </w:rPr>
        <w:t>留学期间所学专业接近但不在参考目录中的考生可联系中心确认报名资格，联系电话：010-64413253。高等学历教育各阶段均需取得学历和学位。</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仿宋_GB2312" w:hAnsi="仿宋_GB2312" w:eastAsia="仿宋_GB2312" w:cs="仿宋_GB2312"/>
          <w:sz w:val="32"/>
          <w:szCs w:val="32"/>
          <w:lang w:val="en-US" w:eastAsia="zh-CN"/>
        </w:rPr>
      </w:pP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仿宋_GB2312" w:hAnsi="仿宋_GB2312" w:eastAsia="仿宋_GB2312" w:cs="仿宋_GB2312"/>
          <w:sz w:val="32"/>
          <w:szCs w:val="32"/>
          <w:lang w:val="en-US" w:eastAsia="zh-CN"/>
        </w:rPr>
      </w:pP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sz w:val="32"/>
          <w:szCs w:val="32"/>
          <w:lang w:val="en-US" w:eastAsia="zh-CN"/>
        </w:rPr>
      </w:pP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sz w:val="32"/>
          <w:szCs w:val="32"/>
          <w:lang w:val="en-US" w:eastAsia="zh-CN"/>
        </w:rPr>
      </w:pP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sz w:val="32"/>
          <w:szCs w:val="32"/>
          <w:lang w:val="en-US" w:eastAsia="zh-CN"/>
        </w:rPr>
      </w:pPr>
    </w:p>
    <w:p>
      <w:pPr>
        <w:pStyle w:val="4"/>
        <w:keepNext w:val="0"/>
        <w:keepLines w:val="0"/>
        <w:pageBreakBefore w:val="0"/>
        <w:kinsoku/>
        <w:wordWrap w:val="0"/>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sz w:val="32"/>
          <w:szCs w:val="32"/>
          <w:lang w:val="en-US" w:eastAsia="zh-CN"/>
        </w:rPr>
      </w:pPr>
    </w:p>
    <w:p>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471591632">
    <w:nsid w:val="CEEC48D0"/>
    <w:multiLevelType w:val="singleLevel"/>
    <w:tmpl w:val="CEEC48D0"/>
    <w:lvl w:ilvl="0" w:tentative="1">
      <w:start w:val="2"/>
      <w:numFmt w:val="decimal"/>
      <w:suff w:val="nothing"/>
      <w:lvlText w:val="%1、"/>
      <w:lvlJc w:val="left"/>
    </w:lvl>
  </w:abstractNum>
  <w:num w:numId="1">
    <w:abstractNumId w:val="34715916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36801"/>
    <w:rsid w:val="05370C66"/>
    <w:rsid w:val="055C36E7"/>
    <w:rsid w:val="05D14028"/>
    <w:rsid w:val="060E3B16"/>
    <w:rsid w:val="07410674"/>
    <w:rsid w:val="0C825F37"/>
    <w:rsid w:val="0CD74D32"/>
    <w:rsid w:val="0CDC7008"/>
    <w:rsid w:val="0E067E80"/>
    <w:rsid w:val="0E303A74"/>
    <w:rsid w:val="1306263A"/>
    <w:rsid w:val="17093007"/>
    <w:rsid w:val="18B75C82"/>
    <w:rsid w:val="1C6623C4"/>
    <w:rsid w:val="1F2A43B5"/>
    <w:rsid w:val="233C7D97"/>
    <w:rsid w:val="25C3350D"/>
    <w:rsid w:val="265C2AE3"/>
    <w:rsid w:val="26C02ED5"/>
    <w:rsid w:val="29805CF9"/>
    <w:rsid w:val="2B9733C5"/>
    <w:rsid w:val="2EA1758C"/>
    <w:rsid w:val="2EF07877"/>
    <w:rsid w:val="2FD45DE0"/>
    <w:rsid w:val="339E0BDF"/>
    <w:rsid w:val="34291039"/>
    <w:rsid w:val="342A71FD"/>
    <w:rsid w:val="34954AD4"/>
    <w:rsid w:val="370E1334"/>
    <w:rsid w:val="39BE5B37"/>
    <w:rsid w:val="3AC1586F"/>
    <w:rsid w:val="3ACA3651"/>
    <w:rsid w:val="3B5F5322"/>
    <w:rsid w:val="43234405"/>
    <w:rsid w:val="4543232A"/>
    <w:rsid w:val="464D4590"/>
    <w:rsid w:val="4BDD3896"/>
    <w:rsid w:val="4C080BDC"/>
    <w:rsid w:val="4EAE5953"/>
    <w:rsid w:val="51E15FE3"/>
    <w:rsid w:val="536F6BF3"/>
    <w:rsid w:val="538B1C74"/>
    <w:rsid w:val="55405C96"/>
    <w:rsid w:val="5E6F1D59"/>
    <w:rsid w:val="62F31731"/>
    <w:rsid w:val="633503C4"/>
    <w:rsid w:val="63601DC9"/>
    <w:rsid w:val="63711839"/>
    <w:rsid w:val="6440389E"/>
    <w:rsid w:val="64FA0D37"/>
    <w:rsid w:val="67082DB2"/>
    <w:rsid w:val="68081F72"/>
    <w:rsid w:val="6A0A2CF5"/>
    <w:rsid w:val="6A9544E6"/>
    <w:rsid w:val="6DCA0123"/>
    <w:rsid w:val="6F156A77"/>
    <w:rsid w:val="73B10D33"/>
    <w:rsid w:val="78447E4A"/>
    <w:rsid w:val="78AF141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2022-03-08T07:07:00Z</dcterms:created>
  <dc:creator>陈东旭</dc:creator>
  <cp:lastModifiedBy>hanzhili</cp:lastModifiedBy>
  <cp:lastPrinted>2022-04-02T00:51:00Z</cp:lastPrinted>
  <dcterms:modified xsi:type="dcterms:W3CDTF">2022-04-02T08:59:10Z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8E61D2550C714C56A0E4327659A4B924</vt:lpwstr>
  </property>
</Properties>
</file>